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7A7AE" w14:textId="23BB1DC9"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996135" w:rsidRPr="00996135">
        <w:rPr>
          <w:bCs/>
          <w:noProof w:val="0"/>
          <w:sz w:val="24"/>
          <w:szCs w:val="24"/>
        </w:rPr>
        <w:t>R2-1810302</w:t>
      </w:r>
    </w:p>
    <w:p w14:paraId="27E8841F" w14:textId="6B9C7262"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1E215ECC" w14:textId="77777777" w:rsidR="00CD4C7B" w:rsidRPr="00B266B0" w:rsidRDefault="00CD4C7B" w:rsidP="00CD4C7B">
      <w:pPr>
        <w:pStyle w:val="Header"/>
        <w:rPr>
          <w:bCs/>
          <w:noProof w:val="0"/>
          <w:sz w:val="24"/>
        </w:rPr>
      </w:pPr>
    </w:p>
    <w:p w14:paraId="013E812B" w14:textId="77777777" w:rsidR="00CD4C7B" w:rsidRPr="00B266B0" w:rsidRDefault="00CD4C7B" w:rsidP="00CD4C7B">
      <w:pPr>
        <w:pStyle w:val="Header"/>
        <w:rPr>
          <w:bCs/>
          <w:noProof w:val="0"/>
          <w:sz w:val="24"/>
        </w:rPr>
      </w:pPr>
    </w:p>
    <w:p w14:paraId="55EE05EB" w14:textId="140AC11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D7620">
        <w:rPr>
          <w:rFonts w:cs="Arial"/>
          <w:b/>
          <w:bCs/>
          <w:sz w:val="24"/>
          <w:lang w:eastAsia="ja-JP"/>
        </w:rPr>
        <w:t>11</w:t>
      </w:r>
      <w:r w:rsidR="002747EC">
        <w:rPr>
          <w:rFonts w:cs="Arial"/>
          <w:b/>
          <w:bCs/>
          <w:sz w:val="24"/>
          <w:lang w:eastAsia="ja-JP"/>
        </w:rPr>
        <w:t>.</w:t>
      </w:r>
      <w:r w:rsidR="00CD7620">
        <w:rPr>
          <w:rFonts w:cs="Arial"/>
          <w:b/>
          <w:bCs/>
          <w:sz w:val="24"/>
          <w:lang w:eastAsia="ja-JP"/>
        </w:rPr>
        <w:t>1</w:t>
      </w:r>
      <w:r w:rsidR="002747EC">
        <w:rPr>
          <w:rFonts w:cs="Arial"/>
          <w:b/>
          <w:bCs/>
          <w:sz w:val="24"/>
          <w:lang w:eastAsia="ja-JP"/>
        </w:rPr>
        <w:t>.</w:t>
      </w:r>
      <w:r w:rsidR="00CD7620">
        <w:rPr>
          <w:rFonts w:cs="Arial"/>
          <w:b/>
          <w:bCs/>
          <w:sz w:val="24"/>
          <w:lang w:eastAsia="ja-JP"/>
        </w:rPr>
        <w:t>2</w:t>
      </w:r>
    </w:p>
    <w:p w14:paraId="2765E42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0AEECB65" w14:textId="0B80E9F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29EF">
        <w:rPr>
          <w:rFonts w:ascii="Arial" w:hAnsi="Arial" w:cs="Arial"/>
          <w:b/>
          <w:bCs/>
          <w:sz w:val="24"/>
        </w:rPr>
        <w:t>End to end reliability with hop by hop ARQ</w:t>
      </w:r>
    </w:p>
    <w:p w14:paraId="05FD94A6"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6C3C453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F378566" w14:textId="77777777" w:rsidR="00CD4C7B" w:rsidRPr="006E13D1" w:rsidRDefault="00CD4C7B" w:rsidP="00CD4C7B">
      <w:pPr>
        <w:pStyle w:val="Heading1"/>
      </w:pPr>
      <w:r w:rsidRPr="006E13D1">
        <w:t>1</w:t>
      </w:r>
      <w:r w:rsidRPr="006E13D1">
        <w:tab/>
      </w:r>
      <w:r w:rsidR="0056573F">
        <w:t>Introduction</w:t>
      </w:r>
    </w:p>
    <w:p w14:paraId="70058C2B" w14:textId="7B9E5D5A" w:rsidR="00A2106F" w:rsidRDefault="00AC1B81" w:rsidP="00CD4C7B">
      <w:r w:rsidRPr="00AC1B81">
        <w:t xml:space="preserve">During the RAN2#102 meeting </w:t>
      </w:r>
      <w:r w:rsidR="00A2106F">
        <w:t>pros and cons of using end to end RLC ARQ operation versus hop by hop RLC ARQ were discussed. The outcome of this discussion is expressed in the TP, which was agreed in [1]. It contains, among other, the following statement:</w:t>
      </w:r>
    </w:p>
    <w:tbl>
      <w:tblPr>
        <w:tblStyle w:val="TableGrid"/>
        <w:tblW w:w="0" w:type="auto"/>
        <w:tblLook w:val="04A0" w:firstRow="1" w:lastRow="0" w:firstColumn="1" w:lastColumn="0" w:noHBand="0" w:noVBand="1"/>
      </w:tblPr>
      <w:tblGrid>
        <w:gridCol w:w="9631"/>
      </w:tblGrid>
      <w:tr w:rsidR="00A2106F" w14:paraId="52A5A166" w14:textId="77777777" w:rsidTr="00A2106F">
        <w:tc>
          <w:tcPr>
            <w:tcW w:w="9631" w:type="dxa"/>
          </w:tcPr>
          <w:p w14:paraId="1FDF3FF7" w14:textId="77777777" w:rsidR="00A2106F" w:rsidRDefault="00A2106F" w:rsidP="00CD4C7B">
            <w:r w:rsidRPr="00A2106F">
              <w:t>End-to-end reliability requires further study.</w:t>
            </w:r>
          </w:p>
        </w:tc>
      </w:tr>
    </w:tbl>
    <w:p w14:paraId="372DA883" w14:textId="77777777" w:rsidR="00A2106F" w:rsidRDefault="00AC1B81" w:rsidP="00CD4C7B">
      <w:r w:rsidRPr="00AC1B81">
        <w:t xml:space="preserve"> </w:t>
      </w:r>
    </w:p>
    <w:p w14:paraId="6DA676FD" w14:textId="77777777" w:rsidR="00A2106F" w:rsidRPr="00AC1B81" w:rsidRDefault="00A2106F" w:rsidP="00CD4C7B">
      <w:r>
        <w:t>This contribution elaborates this topic.</w:t>
      </w:r>
    </w:p>
    <w:p w14:paraId="262FBA1A" w14:textId="05EDF61B" w:rsidR="00CD4C7B" w:rsidRPr="00A2106F" w:rsidRDefault="00CD4C7B" w:rsidP="00CD4C7B">
      <w:pPr>
        <w:pStyle w:val="Heading1"/>
      </w:pPr>
      <w:r w:rsidRPr="00A2106F">
        <w:t>2</w:t>
      </w:r>
      <w:r w:rsidRPr="00A2106F">
        <w:tab/>
      </w:r>
      <w:r w:rsidR="003805BB">
        <w:t>Discussion</w:t>
      </w:r>
    </w:p>
    <w:p w14:paraId="10034A65" w14:textId="77777777" w:rsidR="00D97046" w:rsidRDefault="00D97046" w:rsidP="00CD4C7B">
      <w:r>
        <w:t>It was mentioned in [2]</w:t>
      </w:r>
      <w:r w:rsidR="00BA3C35">
        <w:t xml:space="preserve"> that:</w:t>
      </w:r>
    </w:p>
    <w:tbl>
      <w:tblPr>
        <w:tblStyle w:val="TableGrid"/>
        <w:tblW w:w="0" w:type="auto"/>
        <w:tblLook w:val="04A0" w:firstRow="1" w:lastRow="0" w:firstColumn="1" w:lastColumn="0" w:noHBand="0" w:noVBand="1"/>
      </w:tblPr>
      <w:tblGrid>
        <w:gridCol w:w="9631"/>
      </w:tblGrid>
      <w:tr w:rsidR="00BA3C35" w14:paraId="4C9B3640" w14:textId="77777777" w:rsidTr="00BA3C35">
        <w:tc>
          <w:tcPr>
            <w:tcW w:w="9631" w:type="dxa"/>
          </w:tcPr>
          <w:p w14:paraId="6949BB16" w14:textId="77777777" w:rsidR="00BA3C35" w:rsidRPr="00BA3C35" w:rsidRDefault="00BA3C35" w:rsidP="00CD4C7B">
            <w:pPr>
              <w:rPr>
                <w:rFonts w:ascii="Arial" w:hAnsi="Arial" w:cs="Arial"/>
                <w:lang w:val="en-US"/>
              </w:rPr>
            </w:pPr>
            <w:r w:rsidRPr="00E65029">
              <w:rPr>
                <w:rFonts w:ascii="Arial" w:hAnsi="Arial" w:cs="Arial"/>
                <w:lang w:val="en-US"/>
              </w:rPr>
              <w:t xml:space="preserve">With hop-by-hop RLC ARQ, the acknowledgement comes from the next node which only tells that the RLC PDU has passed that single hop. This is especially harmful over the access link, since the UE does not know about multiple hops and will deliver the acknowledgement to PDCP layer which will discard the PDCP SDU. Thus, if the RLC PDU is lost in some of the backhaul hops, for instance due to blockage, there is no guarantee that the packet will be delivered. </w:t>
            </w:r>
          </w:p>
        </w:tc>
      </w:tr>
    </w:tbl>
    <w:p w14:paraId="797D075E" w14:textId="77777777" w:rsidR="00BA3C35" w:rsidRDefault="00BA3C35" w:rsidP="00CD4C7B"/>
    <w:p w14:paraId="4C90A459" w14:textId="2722C514" w:rsidR="00072008" w:rsidRDefault="00072008" w:rsidP="00CD4C7B">
      <w:r>
        <w:t xml:space="preserve">During the discussions some companies mentioned that this can be resolved by PDCP status report being configured for the UE. According to [3], status report is triggered in two situations, i.e. when </w:t>
      </w:r>
      <w:r w:rsidRPr="00072008">
        <w:t>upper layer requests</w:t>
      </w:r>
      <w:r>
        <w:t xml:space="preserve"> a PDCP entity re-establishment or when </w:t>
      </w:r>
      <w:r w:rsidRPr="00AD16EB">
        <w:t>upper layer requests a PDCP data recovery.</w:t>
      </w:r>
      <w:r>
        <w:t xml:space="preserve"> </w:t>
      </w:r>
    </w:p>
    <w:p w14:paraId="63FDC644" w14:textId="27B882A9" w:rsidR="00EF7D30" w:rsidRDefault="00EF7D30" w:rsidP="00CD4C7B">
      <w:r>
        <w:t>It is therefore worth having a closer look at how PDCP entity re-establishment and PDCP data recovery procedures work.</w:t>
      </w:r>
      <w:r w:rsidR="009073D7">
        <w:t xml:space="preserve"> These procedures are triggered when UE receives RRC Reconfiguration message containing either </w:t>
      </w:r>
      <w:r w:rsidR="009073D7" w:rsidRPr="009073D7">
        <w:rPr>
          <w:i/>
        </w:rPr>
        <w:t>reestablishPDCP</w:t>
      </w:r>
      <w:r w:rsidR="009073D7">
        <w:t xml:space="preserve"> or </w:t>
      </w:r>
      <w:r w:rsidR="009073D7" w:rsidRPr="009073D7">
        <w:rPr>
          <w:i/>
        </w:rPr>
        <w:t>recoverPDCP</w:t>
      </w:r>
      <w:r w:rsidR="009073D7">
        <w:t xml:space="preserve"> fields</w:t>
      </w:r>
      <w:r w:rsidR="00741885">
        <w:t xml:space="preserve"> for one of its established radio bearers.</w:t>
      </w:r>
      <w:r w:rsidR="00837137">
        <w:t xml:space="preserve"> In the case in question for IAB, i.e., in case topology modification occurs, one of these procedures would have to be triggered for each RLC </w:t>
      </w:r>
      <w:r w:rsidR="003C6855">
        <w:t>AM DRB configured in all Access</w:t>
      </w:r>
      <w:r w:rsidR="00837137">
        <w:t xml:space="preserve"> UE</w:t>
      </w:r>
      <w:r w:rsidR="003C6855">
        <w:t>s, which are affected by the topology change to make sure PDCP SDUs are not lost when this happens.</w:t>
      </w:r>
      <w:r w:rsidR="006A0BAE">
        <w:t xml:space="preserve"> Ordering all of those UEs to perform </w:t>
      </w:r>
      <w:r w:rsidR="00837137">
        <w:t xml:space="preserve">PDCP entity re-establishment does not seem to </w:t>
      </w:r>
      <w:r w:rsidR="006A0BAE">
        <w:t xml:space="preserve">be a </w:t>
      </w:r>
      <w:r w:rsidR="00837137">
        <w:t>viable o</w:t>
      </w:r>
      <w:r w:rsidR="003C6855">
        <w:t>p</w:t>
      </w:r>
      <w:r w:rsidR="006A0BAE">
        <w:t>tion, i</w:t>
      </w:r>
      <w:r w:rsidR="00BF2D15">
        <w:t>t is</w:t>
      </w:r>
      <w:r w:rsidR="006A0BAE">
        <w:t xml:space="preserve"> used to update the security keys during HO procedure</w:t>
      </w:r>
      <w:r w:rsidR="00ED48FE">
        <w:t xml:space="preserve"> as well as perform retransmission or transmission of all the PDCP PDUs, which have not yet been confirmed by lower layers.</w:t>
      </w:r>
      <w:r w:rsidR="006A0BAE">
        <w:t xml:space="preserve"> </w:t>
      </w:r>
      <w:r w:rsidR="00ED48FE">
        <w:t xml:space="preserve">It also </w:t>
      </w:r>
      <w:r w:rsidR="00BF2D15">
        <w:t xml:space="preserve">requires </w:t>
      </w:r>
      <w:r w:rsidR="00ED48FE">
        <w:t xml:space="preserve">the </w:t>
      </w:r>
      <w:r w:rsidR="00BF2D15">
        <w:t xml:space="preserve">UE to perform </w:t>
      </w:r>
      <w:r w:rsidR="00ED48FE">
        <w:t xml:space="preserve">a set of additional </w:t>
      </w:r>
      <w:r w:rsidR="00BF2D15">
        <w:t>actions for all of its radio bearers as described in [3], all of which seem unnecessary in the scenario being discussed.</w:t>
      </w:r>
      <w:r w:rsidR="00425385">
        <w:t xml:space="preserve"> This leaves us with the PDCP status report being sent </w:t>
      </w:r>
      <w:r w:rsidR="008040A2">
        <w:t>upon data recovery request from gNB, which is specified as follows in [3]</w:t>
      </w:r>
    </w:p>
    <w:p w14:paraId="19AC1A0A" w14:textId="142244C3" w:rsidR="00F21821" w:rsidRPr="00CD7620" w:rsidRDefault="00CD7620" w:rsidP="00CD4C7B">
      <w:pPr>
        <w:rPr>
          <w:b/>
        </w:rPr>
      </w:pPr>
      <w:r>
        <w:rPr>
          <w:b/>
        </w:rPr>
        <w:t>Observation 1</w:t>
      </w:r>
      <w:r w:rsidR="00F21821" w:rsidRPr="00CD7620">
        <w:rPr>
          <w:b/>
        </w:rPr>
        <w:t xml:space="preserve">: PDCP re-establishment is not </w:t>
      </w:r>
      <w:r w:rsidR="00AB7E97" w:rsidRPr="00CD7620">
        <w:rPr>
          <w:b/>
        </w:rPr>
        <w:t xml:space="preserve">a suitable action </w:t>
      </w:r>
      <w:r w:rsidRPr="00CD7620">
        <w:rPr>
          <w:b/>
        </w:rPr>
        <w:t>to trigger PDCP status report</w:t>
      </w:r>
      <w:r>
        <w:rPr>
          <w:b/>
        </w:rPr>
        <w:t xml:space="preserve"> to ensure PDCP SDUs are not lost</w:t>
      </w:r>
      <w:r w:rsidRPr="00CD7620">
        <w:rPr>
          <w:b/>
        </w:rPr>
        <w:t xml:space="preserve"> in case IAB topology is updated.</w:t>
      </w:r>
    </w:p>
    <w:tbl>
      <w:tblPr>
        <w:tblStyle w:val="TableGrid"/>
        <w:tblW w:w="0" w:type="auto"/>
        <w:tblLook w:val="04A0" w:firstRow="1" w:lastRow="0" w:firstColumn="1" w:lastColumn="0" w:noHBand="0" w:noVBand="1"/>
      </w:tblPr>
      <w:tblGrid>
        <w:gridCol w:w="9631"/>
      </w:tblGrid>
      <w:tr w:rsidR="00EF7D30" w14:paraId="101FF4DF" w14:textId="77777777" w:rsidTr="00EF7D30">
        <w:tc>
          <w:tcPr>
            <w:tcW w:w="9631" w:type="dxa"/>
          </w:tcPr>
          <w:p w14:paraId="7A6FA45B" w14:textId="77777777" w:rsidR="00EF7D30" w:rsidRPr="00AD16EB" w:rsidRDefault="00EF7D30" w:rsidP="00EF7D30">
            <w:pPr>
              <w:pStyle w:val="Heading2"/>
              <w:rPr>
                <w:lang w:eastAsia="ko-KR"/>
              </w:rPr>
            </w:pPr>
            <w:bookmarkStart w:id="0" w:name="_Toc510395175"/>
            <w:r w:rsidRPr="00AD16EB">
              <w:rPr>
                <w:lang w:eastAsia="ko-KR"/>
              </w:rPr>
              <w:lastRenderedPageBreak/>
              <w:t>5.5</w:t>
            </w:r>
            <w:r w:rsidRPr="00AD16EB">
              <w:rPr>
                <w:lang w:eastAsia="ko-KR"/>
              </w:rPr>
              <w:tab/>
              <w:t>Data recovery</w:t>
            </w:r>
            <w:bookmarkEnd w:id="0"/>
          </w:p>
          <w:p w14:paraId="28013624" w14:textId="77777777" w:rsidR="00EF7D30" w:rsidRPr="00AD16EB" w:rsidRDefault="00EF7D30" w:rsidP="00EF7D30">
            <w:pPr>
              <w:rPr>
                <w:lang w:eastAsia="ko-KR"/>
              </w:rPr>
            </w:pPr>
            <w:r w:rsidRPr="00AD16EB">
              <w:t xml:space="preserve">For AM DRBs, when upper layers </w:t>
            </w:r>
            <w:r w:rsidRPr="00AD16EB">
              <w:rPr>
                <w:lang w:eastAsia="ko-KR"/>
              </w:rPr>
              <w:t>request a PDCP data recovery for a radio bearer, the transmitting PDCP entity shall:</w:t>
            </w:r>
          </w:p>
          <w:p w14:paraId="5186B8F3" w14:textId="77777777" w:rsidR="00EF7D30" w:rsidRPr="00AD16EB" w:rsidRDefault="00EF7D30" w:rsidP="00EF7D30">
            <w:pPr>
              <w:pStyle w:val="B1"/>
              <w:rPr>
                <w:lang w:eastAsia="ko-KR"/>
              </w:rPr>
            </w:pPr>
            <w:r w:rsidRPr="00AD16EB">
              <w:rPr>
                <w:lang w:eastAsia="ko-KR"/>
              </w:rPr>
              <w:t>-</w:t>
            </w:r>
            <w:r w:rsidRPr="00AD16EB">
              <w:rPr>
                <w:lang w:eastAsia="ko-KR"/>
              </w:rPr>
              <w:tab/>
            </w:r>
            <w:r w:rsidRPr="00AD16EB">
              <w:t xml:space="preserve">perform </w:t>
            </w:r>
            <w:r w:rsidRPr="00AD16EB">
              <w:rPr>
                <w:snapToGrid w:val="0"/>
              </w:rPr>
              <w:t>retransmission</w:t>
            </w:r>
            <w:r w:rsidRPr="00AD16EB">
              <w:rPr>
                <w:lang w:eastAsia="ko-KR"/>
              </w:rPr>
              <w:t xml:space="preserve"> of all the PDCP Data PDUs previously submitted to re-established or released AM RLC entity</w:t>
            </w:r>
            <w:r w:rsidRPr="00AD16EB">
              <w:t xml:space="preserve"> in ascending order of the</w:t>
            </w:r>
            <w:r w:rsidRPr="00AD16EB">
              <w:rPr>
                <w:lang w:eastAsia="ko-KR"/>
              </w:rPr>
              <w:t xml:space="preserve"> associated</w:t>
            </w:r>
            <w:r w:rsidRPr="00AD16EB">
              <w:t xml:space="preserve"> COUNT value</w:t>
            </w:r>
            <w:r w:rsidRPr="00AD16EB">
              <w:rPr>
                <w:lang w:eastAsia="ko-KR"/>
              </w:rPr>
              <w:t>s for which the successful delivery has not been confirmed by lower layers.</w:t>
            </w:r>
          </w:p>
          <w:p w14:paraId="3872331F" w14:textId="77777777" w:rsidR="00EF7D30" w:rsidRDefault="00EF7D30" w:rsidP="00CD4C7B">
            <w:pPr>
              <w:rPr>
                <w:lang w:eastAsia="ko-KR"/>
              </w:rPr>
            </w:pPr>
            <w:r w:rsidRPr="00AD16EB">
              <w:t>After performing the above procedures, the transmitting PDCP entity shall follow the procedures in subclause 5.2.1.</w:t>
            </w:r>
          </w:p>
        </w:tc>
      </w:tr>
    </w:tbl>
    <w:p w14:paraId="3501C2DD" w14:textId="77777777" w:rsidR="00EF7D30" w:rsidRDefault="00EF7D30" w:rsidP="00CD4C7B"/>
    <w:p w14:paraId="1F9D6670" w14:textId="77777777" w:rsidR="00072008" w:rsidRDefault="008040A2" w:rsidP="00CD4C7B">
      <w:r>
        <w:t>It can be seen that already after data recovery procedure, the UE would already automatically perform PDCP PDUs retransmissions, but only for those PDUs “</w:t>
      </w:r>
      <w:r w:rsidRPr="00AD16EB">
        <w:rPr>
          <w:lang w:eastAsia="ko-KR"/>
        </w:rPr>
        <w:t>for which the successful delivery has not been confirmed by lower layers</w:t>
      </w:r>
      <w:r>
        <w:rPr>
          <w:lang w:eastAsia="ko-KR"/>
        </w:rPr>
        <w:t>”.</w:t>
      </w:r>
      <w:r>
        <w:t xml:space="preserve"> In case of hop by hop RLC ARQ, such confirmation from lower layers would be sent already after the first hop acknowledges successful reception of the PDCP PDU, which does not necessarily mean that it was successfully </w:t>
      </w:r>
      <w:r w:rsidR="00D365DA">
        <w:t>r</w:t>
      </w:r>
      <w:r>
        <w:t>eceived by the Donor.</w:t>
      </w:r>
    </w:p>
    <w:p w14:paraId="746F9B78" w14:textId="24352DC5" w:rsidR="008040A2" w:rsidRDefault="00CD7620" w:rsidP="00CD4C7B">
      <w:pPr>
        <w:rPr>
          <w:b/>
        </w:rPr>
      </w:pPr>
      <w:r>
        <w:rPr>
          <w:b/>
        </w:rPr>
        <w:t>Observation 2</w:t>
      </w:r>
      <w:r w:rsidR="008040A2">
        <w:rPr>
          <w:b/>
        </w:rPr>
        <w:t>: PDCP data recovery retransmits only those PDCP PDUs, which were not confirmed by lower layers as successfully transmitted. In IAB scenarios, this does not necessarily mean that all non-retransmitted PDCP PDUs were successfully received by the Donor.</w:t>
      </w:r>
    </w:p>
    <w:p w14:paraId="78AC410D" w14:textId="6C7948F6" w:rsidR="008040A2" w:rsidRDefault="00D365DA" w:rsidP="00CD4C7B">
      <w:r>
        <w:t>Th</w:t>
      </w:r>
      <w:r w:rsidR="00CC0689">
        <w:t xml:space="preserve">erefore, it can be seen that for UL packets, there is no possibility to ensure lossless data delivery in case hop by hop </w:t>
      </w:r>
      <w:r w:rsidR="008A27B9">
        <w:t xml:space="preserve">RLC </w:t>
      </w:r>
      <w:r w:rsidR="00CC0689">
        <w:t>ARQ is used.</w:t>
      </w:r>
    </w:p>
    <w:p w14:paraId="034896AC" w14:textId="53DE320A" w:rsidR="00CC0689" w:rsidRDefault="00CD7620" w:rsidP="00CD4C7B">
      <w:pPr>
        <w:rPr>
          <w:b/>
        </w:rPr>
      </w:pPr>
      <w:r>
        <w:rPr>
          <w:b/>
        </w:rPr>
        <w:t>Observation 3</w:t>
      </w:r>
      <w:r w:rsidR="00CC0689">
        <w:rPr>
          <w:b/>
        </w:rPr>
        <w:t>: Current PDCP data recovery procedure cannot ensure lossless data delivery in uplink during IAB topology changes.</w:t>
      </w:r>
    </w:p>
    <w:p w14:paraId="12C8FD35" w14:textId="1433AD64" w:rsidR="00CC0689" w:rsidRDefault="00CC0689" w:rsidP="00CD4C7B">
      <w:r>
        <w:t>For a DL DRB, upon data recovery request</w:t>
      </w:r>
      <w:r w:rsidR="00364FAE">
        <w:t>,</w:t>
      </w:r>
      <w:r>
        <w:t xml:space="preserve"> PDCP </w:t>
      </w:r>
      <w:r w:rsidR="00364FAE">
        <w:t xml:space="preserve">status report will be triggered, thus </w:t>
      </w:r>
      <w:r w:rsidR="00F67DCB">
        <w:t xml:space="preserve">gNB will get to know all the </w:t>
      </w:r>
      <w:r w:rsidR="00803643">
        <w:t xml:space="preserve">PDCP SDUs, which were not yet received by the UE and will be able to retransmit those. </w:t>
      </w:r>
      <w:r w:rsidR="00483037">
        <w:t xml:space="preserve">However, this can be only achieved in case it may be ensured that the gNB still has the PDCP SDUs. </w:t>
      </w:r>
      <w:r w:rsidR="00803643">
        <w:t xml:space="preserve">Similarly, the gNB may send PDCP status report to the UE, so that UE knows, which of the packets were received by the gNB. </w:t>
      </w:r>
      <w:r w:rsidR="004E7BC3">
        <w:t xml:space="preserve">However, the only action performed by the receiving entity when PDCP status report is received, is to discard confirmed </w:t>
      </w:r>
      <w:r w:rsidR="00483037">
        <w:t xml:space="preserve">PDCP SDU, there is no retransmission action specified. The latter is only triggered in case data recovery is requested, but as mentioned above in this case only those PDCP PDUs not confirmed by lower layers are retransmitted. </w:t>
      </w:r>
    </w:p>
    <w:p w14:paraId="38D72823" w14:textId="46F3F7A3" w:rsidR="00483037" w:rsidRDefault="00803643" w:rsidP="00CD4C7B">
      <w:pPr>
        <w:rPr>
          <w:b/>
        </w:rPr>
      </w:pPr>
      <w:r>
        <w:rPr>
          <w:b/>
        </w:rPr>
        <w:t xml:space="preserve">Observation </w:t>
      </w:r>
      <w:r w:rsidR="00CD7620">
        <w:rPr>
          <w:b/>
        </w:rPr>
        <w:t>4</w:t>
      </w:r>
      <w:r>
        <w:rPr>
          <w:b/>
        </w:rPr>
        <w:t>: PDCP status report from the UE to gNB may ensure data lossless delivery in DL direction</w:t>
      </w:r>
      <w:r w:rsidR="00483037">
        <w:rPr>
          <w:b/>
        </w:rPr>
        <w:t xml:space="preserve"> in case gNB does not discard PDCP SDUs earlier.</w:t>
      </w:r>
      <w:r>
        <w:rPr>
          <w:b/>
        </w:rPr>
        <w:t xml:space="preserve"> </w:t>
      </w:r>
    </w:p>
    <w:p w14:paraId="43A6A0FD" w14:textId="1737DBC4" w:rsidR="00803643" w:rsidRDefault="00CD7620" w:rsidP="00CD4C7B">
      <w:pPr>
        <w:rPr>
          <w:b/>
        </w:rPr>
      </w:pPr>
      <w:r>
        <w:rPr>
          <w:b/>
        </w:rPr>
        <w:t>Observation 5</w:t>
      </w:r>
      <w:r w:rsidR="00483037">
        <w:rPr>
          <w:b/>
        </w:rPr>
        <w:t xml:space="preserve">: </w:t>
      </w:r>
      <w:r w:rsidR="00803643">
        <w:rPr>
          <w:b/>
        </w:rPr>
        <w:t>PDCP status report from gNB to the UE</w:t>
      </w:r>
      <w:r w:rsidR="00483037">
        <w:rPr>
          <w:b/>
        </w:rPr>
        <w:t xml:space="preserve"> is only used by the UE to determine which PDCP SDUs to discard, but does not trigger any retransmission, so it may not be used to ensure data lossless delivery in UL.</w:t>
      </w:r>
      <w:r w:rsidR="00803643">
        <w:rPr>
          <w:b/>
        </w:rPr>
        <w:t xml:space="preserve"> </w:t>
      </w:r>
    </w:p>
    <w:p w14:paraId="6A7AE65F" w14:textId="601A204C" w:rsidR="00803643" w:rsidRDefault="00483037" w:rsidP="00CD4C7B">
      <w:r>
        <w:t>Furthermore, i</w:t>
      </w:r>
      <w:r w:rsidR="00803643">
        <w:t>t was indicated by some companies that according to PDCP specifications UE would only discard the PDCP SD</w:t>
      </w:r>
      <w:r>
        <w:t>U</w:t>
      </w:r>
      <w:r w:rsidR="00803643">
        <w:t xml:space="preserve"> in case either </w:t>
      </w:r>
      <w:r w:rsidR="00DB2320">
        <w:t>discard timer expires or PDCP status report is received. However, the discard procedure as described in [3] does not restrict the UEs to discard the packets only to those two cases:</w:t>
      </w:r>
    </w:p>
    <w:tbl>
      <w:tblPr>
        <w:tblStyle w:val="TableGrid"/>
        <w:tblW w:w="0" w:type="auto"/>
        <w:tblLook w:val="04A0" w:firstRow="1" w:lastRow="0" w:firstColumn="1" w:lastColumn="0" w:noHBand="0" w:noVBand="1"/>
      </w:tblPr>
      <w:tblGrid>
        <w:gridCol w:w="9631"/>
      </w:tblGrid>
      <w:tr w:rsidR="00DB2320" w14:paraId="4047F05D" w14:textId="77777777" w:rsidTr="00DB2320">
        <w:tc>
          <w:tcPr>
            <w:tcW w:w="9631" w:type="dxa"/>
          </w:tcPr>
          <w:p w14:paraId="07E4A9E6" w14:textId="77777777" w:rsidR="00DB2320" w:rsidRPr="00AD16EB" w:rsidRDefault="00DB2320" w:rsidP="00DB2320">
            <w:pPr>
              <w:pStyle w:val="Heading2"/>
            </w:pPr>
            <w:bookmarkStart w:id="1" w:name="_Toc510395171"/>
            <w:r w:rsidRPr="00AD16EB">
              <w:t>5.3</w:t>
            </w:r>
            <w:r w:rsidRPr="00AD16EB">
              <w:tab/>
              <w:t>SDU discard</w:t>
            </w:r>
            <w:bookmarkEnd w:id="1"/>
          </w:p>
          <w:p w14:paraId="6A5698CB" w14:textId="77777777" w:rsidR="00DB2320" w:rsidRPr="00AD16EB" w:rsidRDefault="00DB2320" w:rsidP="00DB2320">
            <w:r w:rsidRPr="00AD16EB">
              <w:t xml:space="preserve">When the </w:t>
            </w:r>
            <w:r w:rsidRPr="00AD16EB">
              <w:rPr>
                <w:i/>
              </w:rPr>
              <w:t>discardTimer</w:t>
            </w:r>
            <w:r w:rsidRPr="00AD16EB">
              <w:t xml:space="preserve"> expires for a PDCP SDU</w:t>
            </w:r>
            <w:r w:rsidRPr="00AD16EB">
              <w:rPr>
                <w:lang w:eastAsia="ko-KR"/>
              </w:rPr>
              <w:t>,</w:t>
            </w:r>
            <w:r w:rsidRPr="00AD16EB">
              <w:t xml:space="preserve"> </w:t>
            </w:r>
            <w:r w:rsidRPr="00AD16EB">
              <w:rPr>
                <w:lang w:eastAsia="ko-KR"/>
              </w:rPr>
              <w:t xml:space="preserve">or the successful delivery of a PDCP SDU is confirmed by PDCP status report, </w:t>
            </w:r>
            <w:r w:rsidRPr="00AD16EB">
              <w:t xml:space="preserve">the transmitting PDCP entity shall discard the PDCP </w:t>
            </w:r>
            <w:r w:rsidRPr="00AD16EB">
              <w:rPr>
                <w:lang w:eastAsia="ko-KR"/>
              </w:rPr>
              <w:t>S</w:t>
            </w:r>
            <w:r w:rsidRPr="00AD16EB">
              <w:t xml:space="preserve">DU along with the corresponding PDCP </w:t>
            </w:r>
            <w:r w:rsidRPr="00AD16EB">
              <w:rPr>
                <w:lang w:eastAsia="ko-KR"/>
              </w:rPr>
              <w:t>Data P</w:t>
            </w:r>
            <w:r w:rsidRPr="00AD16EB">
              <w:t xml:space="preserve">DU. If the corresponding PDCP </w:t>
            </w:r>
            <w:r w:rsidRPr="00AD16EB">
              <w:rPr>
                <w:lang w:eastAsia="ko-KR"/>
              </w:rPr>
              <w:t>Data</w:t>
            </w:r>
            <w:r w:rsidRPr="00AD16EB">
              <w:t xml:space="preserve"> PDU has already been submitted to lower layers, the discard is indicated to lower layers.</w:t>
            </w:r>
          </w:p>
          <w:p w14:paraId="1730A573" w14:textId="77777777" w:rsidR="00DB2320" w:rsidRDefault="00DB2320" w:rsidP="00CD4C7B">
            <w:r>
              <w:t>(…)</w:t>
            </w:r>
          </w:p>
        </w:tc>
      </w:tr>
    </w:tbl>
    <w:p w14:paraId="22DCF37B" w14:textId="77777777" w:rsidR="00DB2320" w:rsidRDefault="00DB2320" w:rsidP="00CD4C7B"/>
    <w:p w14:paraId="11758B68" w14:textId="77777777" w:rsidR="00DB2320" w:rsidRDefault="00DB2320" w:rsidP="00CD4C7B">
      <w:r>
        <w:t xml:space="preserve">It just mentions when PDCP entity </w:t>
      </w:r>
      <w:r>
        <w:rPr>
          <w:b/>
        </w:rPr>
        <w:t>shall</w:t>
      </w:r>
      <w:r>
        <w:t xml:space="preserve"> discard the packets, meaning that upon discard timer expiry or PDCP status report confirming reception of a PDCP SDU, this PDCP SDU has to be discarded by the UE. However, it does not preclude UE from discarding some packets earlier, e.g. upon receiving confirmation of its successful delivery from RLC layer. In our understanding, this is how many UEs are implemented nowadays. It has to be noted that this cannot be </w:t>
      </w:r>
      <w:r>
        <w:lastRenderedPageBreak/>
        <w:t>deemed bad UE implementation, since this is well justified in order to properly manage UE buffer and it does not cause real issues in case of traditional, non-relayed communications.</w:t>
      </w:r>
    </w:p>
    <w:p w14:paraId="6571C076" w14:textId="2D9BDAE6" w:rsidR="00DB2320" w:rsidRDefault="00CD7620" w:rsidP="00CD4C7B">
      <w:pPr>
        <w:rPr>
          <w:b/>
        </w:rPr>
      </w:pPr>
      <w:r>
        <w:rPr>
          <w:b/>
        </w:rPr>
        <w:t>Observation 6</w:t>
      </w:r>
      <w:r w:rsidR="00DB2320">
        <w:rPr>
          <w:b/>
        </w:rPr>
        <w:t xml:space="preserve">: UE is not forbidden from discarding PDCP SDUs in cases other than discard timer expiry or PDCP status report reception. </w:t>
      </w:r>
    </w:p>
    <w:p w14:paraId="57F16B19" w14:textId="3724090D" w:rsidR="00DB2320" w:rsidRDefault="00DB2320" w:rsidP="00CD4C7B">
      <w:r>
        <w:t>This leads us to a conclusion that current PDCP specification cannot ensure data lossless delivery when topology changes are done and some enha</w:t>
      </w:r>
      <w:r w:rsidR="00F07DBF">
        <w:t>n</w:t>
      </w:r>
      <w:r>
        <w:t>cements to address this issue would have to be developed in case hop by hop RLC ARQ is used in IAB scenarios</w:t>
      </w:r>
      <w:r w:rsidR="00483037">
        <w:t xml:space="preserve"> neither in DL nor UL direction</w:t>
      </w:r>
      <w:r>
        <w:t>.</w:t>
      </w:r>
    </w:p>
    <w:p w14:paraId="63A67E10" w14:textId="7DE5AB25" w:rsidR="00F07DBF" w:rsidRDefault="00F07DBF" w:rsidP="00CD4C7B">
      <w:pPr>
        <w:rPr>
          <w:b/>
        </w:rPr>
      </w:pPr>
      <w:r>
        <w:rPr>
          <w:b/>
        </w:rPr>
        <w:t>Obse</w:t>
      </w:r>
      <w:r w:rsidR="00CD7620">
        <w:rPr>
          <w:b/>
        </w:rPr>
        <w:t>rvation 7</w:t>
      </w:r>
      <w:r>
        <w:rPr>
          <w:b/>
        </w:rPr>
        <w:t>: Current</w:t>
      </w:r>
      <w:r w:rsidRPr="00F07DBF">
        <w:rPr>
          <w:b/>
        </w:rPr>
        <w:t xml:space="preserve"> PDCP specification cannot ensure data lossless delivery when </w:t>
      </w:r>
      <w:r>
        <w:rPr>
          <w:b/>
        </w:rPr>
        <w:t xml:space="preserve">IAB </w:t>
      </w:r>
      <w:r w:rsidRPr="00F07DBF">
        <w:rPr>
          <w:b/>
        </w:rPr>
        <w:t xml:space="preserve">topology changes are </w:t>
      </w:r>
      <w:r>
        <w:rPr>
          <w:b/>
        </w:rPr>
        <w:t>performed in case hop by hop RLC ARQ is used</w:t>
      </w:r>
      <w:r w:rsidR="00483037">
        <w:rPr>
          <w:b/>
        </w:rPr>
        <w:t xml:space="preserve"> in neither UL nor DL direction</w:t>
      </w:r>
      <w:r>
        <w:rPr>
          <w:b/>
        </w:rPr>
        <w:t>.</w:t>
      </w:r>
    </w:p>
    <w:p w14:paraId="053F1FCE" w14:textId="77777777" w:rsidR="00B95A62" w:rsidRDefault="000A6076" w:rsidP="00CD4C7B">
      <w:r>
        <w:t>In [1] it is also currently captured that:</w:t>
      </w:r>
    </w:p>
    <w:tbl>
      <w:tblPr>
        <w:tblStyle w:val="TableGrid"/>
        <w:tblW w:w="0" w:type="auto"/>
        <w:tblLook w:val="04A0" w:firstRow="1" w:lastRow="0" w:firstColumn="1" w:lastColumn="0" w:noHBand="0" w:noVBand="1"/>
      </w:tblPr>
      <w:tblGrid>
        <w:gridCol w:w="1541"/>
        <w:gridCol w:w="3330"/>
        <w:gridCol w:w="3595"/>
      </w:tblGrid>
      <w:tr w:rsidR="000A6076" w:rsidRPr="00914181" w14:paraId="7DB3B8D0" w14:textId="77777777" w:rsidTr="00B44618">
        <w:trPr>
          <w:trHeight w:val="692"/>
        </w:trPr>
        <w:tc>
          <w:tcPr>
            <w:tcW w:w="1541" w:type="dxa"/>
            <w:shd w:val="clear" w:color="auto" w:fill="F2F2F2" w:themeFill="background1" w:themeFillShade="F2"/>
          </w:tcPr>
          <w:p w14:paraId="61B3DC34" w14:textId="77777777" w:rsidR="000A6076" w:rsidRPr="00914181" w:rsidRDefault="000A6076" w:rsidP="00B44618">
            <w:pPr>
              <w:pStyle w:val="paragraph"/>
              <w:spacing w:before="0" w:beforeAutospacing="0"/>
              <w:textAlignment w:val="baseline"/>
              <w:rPr>
                <w:rStyle w:val="eop"/>
                <w:rFonts w:asciiTheme="minorHAnsi" w:hAnsiTheme="minorHAnsi" w:cs="Arial"/>
                <w:sz w:val="20"/>
                <w:szCs w:val="22"/>
                <w:lang w:eastAsia="ko-KR"/>
              </w:rPr>
            </w:pPr>
            <w:r>
              <w:rPr>
                <w:rStyle w:val="eop"/>
                <w:rFonts w:asciiTheme="minorHAnsi" w:hAnsiTheme="minorHAnsi" w:cs="Arial"/>
                <w:sz w:val="20"/>
                <w:szCs w:val="22"/>
                <w:lang w:eastAsia="ko-KR"/>
              </w:rPr>
              <w:t>Configuration complexity</w:t>
            </w:r>
          </w:p>
        </w:tc>
        <w:tc>
          <w:tcPr>
            <w:tcW w:w="3330" w:type="dxa"/>
            <w:shd w:val="clear" w:color="auto" w:fill="CCFFCC"/>
          </w:tcPr>
          <w:p w14:paraId="4C13A3D6" w14:textId="77777777" w:rsidR="000A6076" w:rsidRPr="00914181" w:rsidRDefault="000A6076" w:rsidP="00B44618">
            <w:pPr>
              <w:pStyle w:val="paragraph"/>
              <w:spacing w:before="0" w:beforeAutospacing="0"/>
              <w:textAlignment w:val="baseline"/>
              <w:rPr>
                <w:rStyle w:val="eop"/>
                <w:rFonts w:asciiTheme="minorHAnsi" w:hAnsiTheme="minorHAnsi" w:cs="Arial"/>
                <w:sz w:val="20"/>
                <w:szCs w:val="22"/>
                <w:lang w:eastAsia="ko-KR"/>
              </w:rPr>
            </w:pPr>
            <w:r w:rsidRPr="00914181">
              <w:rPr>
                <w:rStyle w:val="eop"/>
                <w:rFonts w:asciiTheme="minorHAnsi" w:hAnsiTheme="minorHAnsi" w:cs="Arial"/>
                <w:sz w:val="20"/>
                <w:szCs w:val="22"/>
                <w:lang w:eastAsia="ko-KR"/>
              </w:rPr>
              <w:t>RLC timers</w:t>
            </w:r>
            <w:r>
              <w:rPr>
                <w:rStyle w:val="eop"/>
                <w:rFonts w:asciiTheme="minorHAnsi" w:hAnsiTheme="minorHAnsi" w:cs="Arial"/>
                <w:sz w:val="20"/>
                <w:szCs w:val="22"/>
                <w:lang w:eastAsia="ko-KR"/>
              </w:rPr>
              <w:t xml:space="preserve"> are not dependent on hop-count.</w:t>
            </w:r>
          </w:p>
        </w:tc>
        <w:tc>
          <w:tcPr>
            <w:tcW w:w="3595" w:type="dxa"/>
            <w:shd w:val="clear" w:color="auto" w:fill="FFCCFF"/>
          </w:tcPr>
          <w:p w14:paraId="288126A1" w14:textId="77777777" w:rsidR="000A6076" w:rsidRPr="00914181" w:rsidRDefault="000A6076" w:rsidP="00B44618">
            <w:pPr>
              <w:pStyle w:val="paragraph"/>
              <w:spacing w:before="0" w:beforeAutospacing="0"/>
              <w:textAlignment w:val="baseline"/>
              <w:rPr>
                <w:rStyle w:val="eop"/>
                <w:rFonts w:asciiTheme="minorHAnsi" w:hAnsiTheme="minorHAnsi" w:cs="Arial"/>
                <w:sz w:val="20"/>
                <w:szCs w:val="22"/>
                <w:lang w:eastAsia="ko-KR"/>
              </w:rPr>
            </w:pPr>
            <w:r w:rsidRPr="00914181">
              <w:rPr>
                <w:rStyle w:val="eop"/>
                <w:rFonts w:asciiTheme="minorHAnsi" w:hAnsiTheme="minorHAnsi" w:cs="Arial"/>
                <w:sz w:val="20"/>
                <w:szCs w:val="22"/>
                <w:lang w:eastAsia="ko-KR"/>
              </w:rPr>
              <w:t xml:space="preserve">RLC timers become hop-count dependent. </w:t>
            </w:r>
          </w:p>
        </w:tc>
      </w:tr>
    </w:tbl>
    <w:p w14:paraId="72C60AF5" w14:textId="77777777" w:rsidR="000A6076" w:rsidRPr="00681424" w:rsidRDefault="000A6076" w:rsidP="00CD4C7B"/>
    <w:p w14:paraId="329F3B89" w14:textId="2B314A09" w:rsidR="00B95A62" w:rsidRDefault="000A6076" w:rsidP="00CD4C7B">
      <w:r w:rsidRPr="000A6076">
        <w:t>It has to be not</w:t>
      </w:r>
      <w:r>
        <w:t>e</w:t>
      </w:r>
      <w:r w:rsidRPr="000A6076">
        <w:t xml:space="preserve">d that </w:t>
      </w:r>
      <w:r>
        <w:t>similar issue pertains to PDCP discard</w:t>
      </w:r>
      <w:r w:rsidR="00AB7E97">
        <w:t xml:space="preserve"> and reordering</w:t>
      </w:r>
      <w:r>
        <w:t xml:space="preserve"> timer configuration, which needs to be adjusted based on the number of hops</w:t>
      </w:r>
      <w:r w:rsidR="00B90479">
        <w:t xml:space="preserve"> and it holds for both RLC ARQ options</w:t>
      </w:r>
    </w:p>
    <w:p w14:paraId="0CEFA00D" w14:textId="25166340" w:rsidR="00CD4C7B" w:rsidRPr="00CD7620" w:rsidRDefault="00CD7620" w:rsidP="00CD7620">
      <w:pPr>
        <w:rPr>
          <w:b/>
        </w:rPr>
      </w:pPr>
      <w:r>
        <w:rPr>
          <w:b/>
        </w:rPr>
        <w:t>Observation 8</w:t>
      </w:r>
      <w:r w:rsidR="000A6076">
        <w:rPr>
          <w:b/>
        </w:rPr>
        <w:t xml:space="preserve">: In case of </w:t>
      </w:r>
      <w:r w:rsidR="00B90479">
        <w:rPr>
          <w:b/>
        </w:rPr>
        <w:t xml:space="preserve">both end to end and </w:t>
      </w:r>
      <w:r w:rsidR="000A6076">
        <w:rPr>
          <w:b/>
        </w:rPr>
        <w:t>hop by hop RLC</w:t>
      </w:r>
      <w:r w:rsidR="00AB7E97">
        <w:rPr>
          <w:b/>
        </w:rPr>
        <w:t>,</w:t>
      </w:r>
      <w:r w:rsidR="000A6076">
        <w:rPr>
          <w:b/>
        </w:rPr>
        <w:t xml:space="preserve"> PDCP discard</w:t>
      </w:r>
      <w:r w:rsidR="00AB7E97">
        <w:rPr>
          <w:b/>
        </w:rPr>
        <w:t xml:space="preserve"> and reordering</w:t>
      </w:r>
      <w:r w:rsidR="000A6076">
        <w:rPr>
          <w:b/>
        </w:rPr>
        <w:t xml:space="preserve"> timer is hop-count dependent.</w:t>
      </w:r>
    </w:p>
    <w:p w14:paraId="5FDBCF7D" w14:textId="757BEF26" w:rsidR="00CD4C7B" w:rsidRPr="00CD7620" w:rsidRDefault="003805BB" w:rsidP="00CD4C7B">
      <w:pPr>
        <w:pStyle w:val="Heading1"/>
      </w:pPr>
      <w:r w:rsidRPr="00CD7620">
        <w:t>3</w:t>
      </w:r>
      <w:r w:rsidR="00CD4C7B" w:rsidRPr="00CD7620">
        <w:tab/>
      </w:r>
      <w:r w:rsidR="002C322C" w:rsidRPr="00CD7620">
        <w:t>Summary</w:t>
      </w:r>
    </w:p>
    <w:p w14:paraId="0EB3D42B" w14:textId="691A0B79" w:rsidR="00CD4C7B" w:rsidRDefault="00CD7620" w:rsidP="00CD4C7B">
      <w:r w:rsidRPr="00CD7620">
        <w:t>In this paper we discussed end to end reliability issues, which occur in case hop by hop RLC ARQ is applied for IAB.</w:t>
      </w:r>
      <w:r>
        <w:t xml:space="preserve"> Some impacts on PDCP layer were also identified.</w:t>
      </w:r>
      <w:r w:rsidRPr="00CD7620">
        <w:t xml:space="preserve"> </w:t>
      </w:r>
      <w:r>
        <w:t>The following observations were made:</w:t>
      </w:r>
    </w:p>
    <w:p w14:paraId="384432D1" w14:textId="77777777" w:rsidR="00CD7620" w:rsidRPr="00CD7620" w:rsidRDefault="00CD7620" w:rsidP="00CD7620">
      <w:pPr>
        <w:rPr>
          <w:b/>
        </w:rPr>
      </w:pPr>
      <w:r>
        <w:rPr>
          <w:b/>
        </w:rPr>
        <w:t>Observation 1</w:t>
      </w:r>
      <w:r w:rsidRPr="00CD7620">
        <w:rPr>
          <w:b/>
        </w:rPr>
        <w:t>: PDCP re-establishment is not a suitable action to trigger PDCP status report</w:t>
      </w:r>
      <w:r>
        <w:rPr>
          <w:b/>
        </w:rPr>
        <w:t xml:space="preserve"> to ensure PDCP SDUs are not lost</w:t>
      </w:r>
      <w:r w:rsidRPr="00CD7620">
        <w:rPr>
          <w:b/>
        </w:rPr>
        <w:t xml:space="preserve"> in case IAB topology is updated.</w:t>
      </w:r>
    </w:p>
    <w:p w14:paraId="2B5E50E5" w14:textId="77777777" w:rsidR="00CD7620" w:rsidRDefault="00CD7620" w:rsidP="00CD7620">
      <w:pPr>
        <w:rPr>
          <w:b/>
        </w:rPr>
      </w:pPr>
      <w:r>
        <w:rPr>
          <w:b/>
        </w:rPr>
        <w:t>Observation 2: PDCP data recovery retransmits only those PDCP PDUs, which were not confirmed by lower layers as successfully transmitted. In IAB scenarios, this does not necessarily mean that all non-retransmitted PDCP PDUs were successfully received by the Donor.</w:t>
      </w:r>
    </w:p>
    <w:p w14:paraId="5C523A48" w14:textId="77777777" w:rsidR="00CD7620" w:rsidRDefault="00CD7620" w:rsidP="00CD7620">
      <w:pPr>
        <w:rPr>
          <w:b/>
        </w:rPr>
      </w:pPr>
      <w:r>
        <w:rPr>
          <w:b/>
        </w:rPr>
        <w:t>Observation 3: Current PDCP data recovery procedure cannot ensure lossless data delivery in uplink during IAB topology changes.</w:t>
      </w:r>
    </w:p>
    <w:p w14:paraId="5992B4DF" w14:textId="77777777" w:rsidR="00CD7620" w:rsidRDefault="00CD7620" w:rsidP="00CD7620">
      <w:pPr>
        <w:rPr>
          <w:b/>
        </w:rPr>
      </w:pPr>
      <w:r>
        <w:rPr>
          <w:b/>
        </w:rPr>
        <w:t xml:space="preserve">Observation 4: PDCP status report from the UE to gNB may ensure data lossless delivery in DL direction in case gNB does not discard PDCP SDUs earlier. </w:t>
      </w:r>
    </w:p>
    <w:p w14:paraId="6C31AB3F" w14:textId="77777777" w:rsidR="00CD7620" w:rsidRDefault="00CD7620" w:rsidP="00CD7620">
      <w:pPr>
        <w:rPr>
          <w:b/>
        </w:rPr>
      </w:pPr>
      <w:r>
        <w:rPr>
          <w:b/>
        </w:rPr>
        <w:t xml:space="preserve">Observation 5: PDCP status report from gNB to the UE is only used by the UE to determine which PDCP SDUs to discard, but does not trigger any retransmission, so it may not be used to ensure data lossless delivery in UL. </w:t>
      </w:r>
    </w:p>
    <w:p w14:paraId="488380BB" w14:textId="77777777" w:rsidR="00CD7620" w:rsidRDefault="00CD7620" w:rsidP="00CD7620">
      <w:pPr>
        <w:rPr>
          <w:b/>
        </w:rPr>
      </w:pPr>
      <w:r>
        <w:rPr>
          <w:b/>
        </w:rPr>
        <w:t xml:space="preserve">Observation 6: UE is not forbidden from discarding PDCP SDUs in cases other than discard timer expiry or PDCP status report reception. </w:t>
      </w:r>
    </w:p>
    <w:p w14:paraId="77EE4EB0" w14:textId="77777777" w:rsidR="00CD7620" w:rsidRDefault="00CD7620" w:rsidP="00CD7620">
      <w:pPr>
        <w:rPr>
          <w:b/>
        </w:rPr>
      </w:pPr>
      <w:r>
        <w:rPr>
          <w:b/>
        </w:rPr>
        <w:t>Observation 7: Current</w:t>
      </w:r>
      <w:r w:rsidRPr="00F07DBF">
        <w:rPr>
          <w:b/>
        </w:rPr>
        <w:t xml:space="preserve"> PDCP specification cannot ensure data lossless delivery when </w:t>
      </w:r>
      <w:r>
        <w:rPr>
          <w:b/>
        </w:rPr>
        <w:t xml:space="preserve">IAB </w:t>
      </w:r>
      <w:r w:rsidRPr="00F07DBF">
        <w:rPr>
          <w:b/>
        </w:rPr>
        <w:t xml:space="preserve">topology changes are </w:t>
      </w:r>
      <w:r>
        <w:rPr>
          <w:b/>
        </w:rPr>
        <w:t>performed in case hop by hop RLC ARQ is used in neither UL nor DL direction.</w:t>
      </w:r>
    </w:p>
    <w:p w14:paraId="0C4D9E17" w14:textId="77777777" w:rsidR="00CD7620" w:rsidRPr="00CD7620" w:rsidRDefault="00CD7620" w:rsidP="00CD7620">
      <w:pPr>
        <w:rPr>
          <w:b/>
        </w:rPr>
      </w:pPr>
      <w:r>
        <w:rPr>
          <w:b/>
        </w:rPr>
        <w:t>Observation 8: In case of both end to end and hop by hop RLC, PDCP discard and reordering timer is hop-count dependent.</w:t>
      </w:r>
    </w:p>
    <w:p w14:paraId="0CC44526" w14:textId="48792D09" w:rsidR="00CD7620" w:rsidRDefault="00CD7620" w:rsidP="00CD4C7B">
      <w:r>
        <w:t>We propose those observations to be captured in the TR within the analysis of different RLC ARQ options.</w:t>
      </w:r>
    </w:p>
    <w:p w14:paraId="6BC17FD1" w14:textId="5C7268D5" w:rsidR="00CD7620" w:rsidRPr="00CD7620" w:rsidRDefault="00CD7620" w:rsidP="00CD4C7B">
      <w:pPr>
        <w:rPr>
          <w:b/>
        </w:rPr>
      </w:pPr>
      <w:r w:rsidRPr="00CD7620">
        <w:rPr>
          <w:b/>
        </w:rPr>
        <w:t>Proposal 1: Captur</w:t>
      </w:r>
      <w:r w:rsidR="00996135">
        <w:rPr>
          <w:b/>
        </w:rPr>
        <w:t>e</w:t>
      </w:r>
      <w:bookmarkStart w:id="2" w:name="_GoBack"/>
      <w:bookmarkEnd w:id="2"/>
      <w:r w:rsidRPr="00CD7620">
        <w:rPr>
          <w:b/>
        </w:rPr>
        <w:t xml:space="preserve"> the observations made in this paper in the TR within the analysis of different RLC ARQ options.</w:t>
      </w:r>
    </w:p>
    <w:p w14:paraId="23DF1C5C" w14:textId="77777777" w:rsidR="00CD4C7B" w:rsidRPr="006E13D1" w:rsidRDefault="00CD4C7B" w:rsidP="00CD4C7B">
      <w:pPr>
        <w:pStyle w:val="Heading1"/>
      </w:pPr>
      <w:r w:rsidRPr="006E13D1">
        <w:lastRenderedPageBreak/>
        <w:t>References</w:t>
      </w:r>
    </w:p>
    <w:p w14:paraId="414FCBBD" w14:textId="77777777" w:rsidR="00CD4C7B" w:rsidRDefault="00A2106F" w:rsidP="00A2106F">
      <w:pPr>
        <w:numPr>
          <w:ilvl w:val="0"/>
          <w:numId w:val="4"/>
        </w:numPr>
        <w:overflowPunct w:val="0"/>
        <w:autoSpaceDE w:val="0"/>
        <w:autoSpaceDN w:val="0"/>
        <w:adjustRightInd w:val="0"/>
        <w:textAlignment w:val="baseline"/>
      </w:pPr>
      <w:bookmarkStart w:id="3" w:name="_Ref75086397"/>
      <w:r>
        <w:t>R2-1809142</w:t>
      </w:r>
      <w:r w:rsidR="00CD4C7B" w:rsidRPr="006E13D1">
        <w:t xml:space="preserve"> </w:t>
      </w:r>
      <w:bookmarkEnd w:id="3"/>
      <w:r w:rsidRPr="00A2106F">
        <w:rPr>
          <w:i/>
          <w:iCs/>
        </w:rPr>
        <w:t>U-plane aspects of architecture group 1</w:t>
      </w:r>
      <w:r w:rsidR="0090466A">
        <w:t xml:space="preserve"> - </w:t>
      </w:r>
      <w:r>
        <w:t>Qualcomm Incorporated</w:t>
      </w:r>
    </w:p>
    <w:p w14:paraId="02282B90" w14:textId="77777777" w:rsidR="00CD7620" w:rsidRDefault="00D97046" w:rsidP="00CD7620">
      <w:pPr>
        <w:numPr>
          <w:ilvl w:val="0"/>
          <w:numId w:val="4"/>
        </w:numPr>
        <w:overflowPunct w:val="0"/>
        <w:autoSpaceDE w:val="0"/>
        <w:autoSpaceDN w:val="0"/>
        <w:adjustRightInd w:val="0"/>
        <w:textAlignment w:val="baseline"/>
      </w:pPr>
      <w:r>
        <w:t xml:space="preserve">R2-1807718 </w:t>
      </w:r>
      <w:r w:rsidRPr="00D97046">
        <w:rPr>
          <w:i/>
        </w:rPr>
        <w:t>End-to-end vs hop-by-hop RLC for L2 relaying</w:t>
      </w:r>
      <w:r>
        <w:t xml:space="preserve"> - Nokia, Nokia Shanghai Bell</w:t>
      </w:r>
    </w:p>
    <w:p w14:paraId="3C924E9E" w14:textId="68B4FBAE" w:rsidR="00072008" w:rsidRPr="00CD7620" w:rsidRDefault="00072008" w:rsidP="00CD7620">
      <w:pPr>
        <w:numPr>
          <w:ilvl w:val="0"/>
          <w:numId w:val="4"/>
        </w:numPr>
        <w:overflowPunct w:val="0"/>
        <w:autoSpaceDE w:val="0"/>
        <w:autoSpaceDN w:val="0"/>
        <w:adjustRightInd w:val="0"/>
        <w:textAlignment w:val="baseline"/>
      </w:pPr>
      <w:r>
        <w:t>TS 38.323</w:t>
      </w:r>
      <w:r w:rsidR="00CD7620">
        <w:t xml:space="preserve"> </w:t>
      </w:r>
      <w:r w:rsidR="00CD7620" w:rsidRPr="00CD7620">
        <w:rPr>
          <w:i/>
        </w:rPr>
        <w:t>NR; Packet Data Convergence Protocol (PDCP) specification</w:t>
      </w:r>
    </w:p>
    <w:p w14:paraId="53DEE661" w14:textId="77777777" w:rsidR="00CD4C7B" w:rsidRPr="006E13D1" w:rsidRDefault="00CD4C7B" w:rsidP="00CD4C7B"/>
    <w:p w14:paraId="2938EF0E" w14:textId="77777777" w:rsidR="00CD4C7B" w:rsidRDefault="00CD4C7B" w:rsidP="00CD4C7B"/>
    <w:p w14:paraId="0837C16F"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370DA" w14:textId="77777777" w:rsidR="00D86EBC" w:rsidRDefault="00D86EBC">
      <w:r>
        <w:separator/>
      </w:r>
    </w:p>
  </w:endnote>
  <w:endnote w:type="continuationSeparator" w:id="0">
    <w:p w14:paraId="14C1A4CB" w14:textId="77777777" w:rsidR="00D86EBC" w:rsidRDefault="00D8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41C24" w14:textId="77777777" w:rsidR="00D86EBC" w:rsidRDefault="00D86EBC">
      <w:r>
        <w:separator/>
      </w:r>
    </w:p>
  </w:footnote>
  <w:footnote w:type="continuationSeparator" w:id="0">
    <w:p w14:paraId="7BD7560D" w14:textId="77777777" w:rsidR="00D86EBC" w:rsidRDefault="00D86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2008"/>
    <w:rsid w:val="00080512"/>
    <w:rsid w:val="00090468"/>
    <w:rsid w:val="000A6076"/>
    <w:rsid w:val="000B7BCF"/>
    <w:rsid w:val="000C522B"/>
    <w:rsid w:val="000D58AB"/>
    <w:rsid w:val="000E3BA7"/>
    <w:rsid w:val="00112F1A"/>
    <w:rsid w:val="00145075"/>
    <w:rsid w:val="001741A0"/>
    <w:rsid w:val="00175FA0"/>
    <w:rsid w:val="00194CD0"/>
    <w:rsid w:val="001B49C9"/>
    <w:rsid w:val="001C4F79"/>
    <w:rsid w:val="001E25F8"/>
    <w:rsid w:val="001F168B"/>
    <w:rsid w:val="001F7831"/>
    <w:rsid w:val="00204045"/>
    <w:rsid w:val="0020712B"/>
    <w:rsid w:val="0022606D"/>
    <w:rsid w:val="00231728"/>
    <w:rsid w:val="002610D8"/>
    <w:rsid w:val="002747EC"/>
    <w:rsid w:val="002855BF"/>
    <w:rsid w:val="002C322C"/>
    <w:rsid w:val="002F0D22"/>
    <w:rsid w:val="003172DC"/>
    <w:rsid w:val="00325AE3"/>
    <w:rsid w:val="00326069"/>
    <w:rsid w:val="0035462D"/>
    <w:rsid w:val="00364B41"/>
    <w:rsid w:val="00364FAE"/>
    <w:rsid w:val="003805BB"/>
    <w:rsid w:val="003A41EF"/>
    <w:rsid w:val="003B40AD"/>
    <w:rsid w:val="003C4E37"/>
    <w:rsid w:val="003C6855"/>
    <w:rsid w:val="003E16BE"/>
    <w:rsid w:val="003F4E28"/>
    <w:rsid w:val="004006E8"/>
    <w:rsid w:val="00401855"/>
    <w:rsid w:val="00425385"/>
    <w:rsid w:val="00477455"/>
    <w:rsid w:val="00483037"/>
    <w:rsid w:val="004A1F7B"/>
    <w:rsid w:val="004C44D2"/>
    <w:rsid w:val="004D3578"/>
    <w:rsid w:val="004D380D"/>
    <w:rsid w:val="004E213A"/>
    <w:rsid w:val="004E7BC3"/>
    <w:rsid w:val="00503171"/>
    <w:rsid w:val="00506C28"/>
    <w:rsid w:val="00534DA0"/>
    <w:rsid w:val="00543E6C"/>
    <w:rsid w:val="00565087"/>
    <w:rsid w:val="0056573F"/>
    <w:rsid w:val="00572515"/>
    <w:rsid w:val="005E0ED7"/>
    <w:rsid w:val="00611566"/>
    <w:rsid w:val="00646D99"/>
    <w:rsid w:val="00656910"/>
    <w:rsid w:val="00681424"/>
    <w:rsid w:val="006A097B"/>
    <w:rsid w:val="006A0BAE"/>
    <w:rsid w:val="006C66D8"/>
    <w:rsid w:val="006D1E24"/>
    <w:rsid w:val="006E1417"/>
    <w:rsid w:val="006F6A2C"/>
    <w:rsid w:val="00710201"/>
    <w:rsid w:val="007342B5"/>
    <w:rsid w:val="00734A5B"/>
    <w:rsid w:val="00741885"/>
    <w:rsid w:val="00744E76"/>
    <w:rsid w:val="00757D40"/>
    <w:rsid w:val="00781F0F"/>
    <w:rsid w:val="0078727C"/>
    <w:rsid w:val="0079049D"/>
    <w:rsid w:val="00793DC5"/>
    <w:rsid w:val="007B18D8"/>
    <w:rsid w:val="007C095F"/>
    <w:rsid w:val="007E02C8"/>
    <w:rsid w:val="007F5995"/>
    <w:rsid w:val="008028A4"/>
    <w:rsid w:val="00803643"/>
    <w:rsid w:val="008040A2"/>
    <w:rsid w:val="00813245"/>
    <w:rsid w:val="00837137"/>
    <w:rsid w:val="008768CA"/>
    <w:rsid w:val="00877EF9"/>
    <w:rsid w:val="00880559"/>
    <w:rsid w:val="008A27B9"/>
    <w:rsid w:val="008B5306"/>
    <w:rsid w:val="008D2E4D"/>
    <w:rsid w:val="0090271F"/>
    <w:rsid w:val="00902DB9"/>
    <w:rsid w:val="0090466A"/>
    <w:rsid w:val="009073D7"/>
    <w:rsid w:val="00936071"/>
    <w:rsid w:val="00940212"/>
    <w:rsid w:val="00942EC2"/>
    <w:rsid w:val="00961B32"/>
    <w:rsid w:val="00970DB3"/>
    <w:rsid w:val="00974BB0"/>
    <w:rsid w:val="00996135"/>
    <w:rsid w:val="009A0AF3"/>
    <w:rsid w:val="009B07CD"/>
    <w:rsid w:val="009C19E9"/>
    <w:rsid w:val="009D74A6"/>
    <w:rsid w:val="00A10F02"/>
    <w:rsid w:val="00A204CA"/>
    <w:rsid w:val="00A2106F"/>
    <w:rsid w:val="00A53724"/>
    <w:rsid w:val="00A82346"/>
    <w:rsid w:val="00A9671C"/>
    <w:rsid w:val="00AA1553"/>
    <w:rsid w:val="00AB7E97"/>
    <w:rsid w:val="00AC1B81"/>
    <w:rsid w:val="00B05962"/>
    <w:rsid w:val="00B15449"/>
    <w:rsid w:val="00B27303"/>
    <w:rsid w:val="00B47FD1"/>
    <w:rsid w:val="00B516BB"/>
    <w:rsid w:val="00B90479"/>
    <w:rsid w:val="00B95A62"/>
    <w:rsid w:val="00BA3C35"/>
    <w:rsid w:val="00BC3555"/>
    <w:rsid w:val="00BF2D15"/>
    <w:rsid w:val="00C12B51"/>
    <w:rsid w:val="00C24650"/>
    <w:rsid w:val="00C33079"/>
    <w:rsid w:val="00C83A13"/>
    <w:rsid w:val="00C9068C"/>
    <w:rsid w:val="00C92967"/>
    <w:rsid w:val="00CA3D0C"/>
    <w:rsid w:val="00CA654B"/>
    <w:rsid w:val="00CB68AC"/>
    <w:rsid w:val="00CC0689"/>
    <w:rsid w:val="00CD4C7B"/>
    <w:rsid w:val="00CD7620"/>
    <w:rsid w:val="00D20BF5"/>
    <w:rsid w:val="00D33BE3"/>
    <w:rsid w:val="00D365DA"/>
    <w:rsid w:val="00D3792D"/>
    <w:rsid w:val="00D55E47"/>
    <w:rsid w:val="00D62E19"/>
    <w:rsid w:val="00D67CD1"/>
    <w:rsid w:val="00D738D6"/>
    <w:rsid w:val="00D80795"/>
    <w:rsid w:val="00D854BE"/>
    <w:rsid w:val="00D86EBC"/>
    <w:rsid w:val="00D87E00"/>
    <w:rsid w:val="00D9134D"/>
    <w:rsid w:val="00D96D11"/>
    <w:rsid w:val="00D97046"/>
    <w:rsid w:val="00DA7A03"/>
    <w:rsid w:val="00DB0DB8"/>
    <w:rsid w:val="00DB1818"/>
    <w:rsid w:val="00DB2320"/>
    <w:rsid w:val="00DC309B"/>
    <w:rsid w:val="00DC4DA2"/>
    <w:rsid w:val="00E471CF"/>
    <w:rsid w:val="00E62835"/>
    <w:rsid w:val="00E77645"/>
    <w:rsid w:val="00E83697"/>
    <w:rsid w:val="00EB29EF"/>
    <w:rsid w:val="00EC4A25"/>
    <w:rsid w:val="00ED48FE"/>
    <w:rsid w:val="00EF7D30"/>
    <w:rsid w:val="00F025A2"/>
    <w:rsid w:val="00F07388"/>
    <w:rsid w:val="00F07DBF"/>
    <w:rsid w:val="00F2026E"/>
    <w:rsid w:val="00F21821"/>
    <w:rsid w:val="00F2210A"/>
    <w:rsid w:val="00F37743"/>
    <w:rsid w:val="00F54A3D"/>
    <w:rsid w:val="00F54CB0"/>
    <w:rsid w:val="00F653B8"/>
    <w:rsid w:val="00F67DCB"/>
    <w:rsid w:val="00F71B89"/>
    <w:rsid w:val="00F7353C"/>
    <w:rsid w:val="00F73D0F"/>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FF47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rsid w:val="00A2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2008"/>
    <w:rPr>
      <w:lang w:eastAsia="en-US"/>
    </w:rPr>
  </w:style>
  <w:style w:type="character" w:styleId="CommentReference">
    <w:name w:val="annotation reference"/>
    <w:basedOn w:val="DefaultParagraphFont"/>
    <w:rsid w:val="00EF7D30"/>
    <w:rPr>
      <w:sz w:val="16"/>
      <w:szCs w:val="16"/>
    </w:rPr>
  </w:style>
  <w:style w:type="paragraph" w:styleId="CommentText">
    <w:name w:val="annotation text"/>
    <w:basedOn w:val="Normal"/>
    <w:link w:val="CommentTextChar"/>
    <w:rsid w:val="00EF7D30"/>
  </w:style>
  <w:style w:type="character" w:customStyle="1" w:styleId="CommentTextChar">
    <w:name w:val="Comment Text Char"/>
    <w:basedOn w:val="DefaultParagraphFont"/>
    <w:link w:val="CommentText"/>
    <w:rsid w:val="00EF7D30"/>
    <w:rPr>
      <w:lang w:eastAsia="en-US"/>
    </w:rPr>
  </w:style>
  <w:style w:type="paragraph" w:styleId="CommentSubject">
    <w:name w:val="annotation subject"/>
    <w:basedOn w:val="CommentText"/>
    <w:next w:val="CommentText"/>
    <w:link w:val="CommentSubjectChar"/>
    <w:rsid w:val="00EF7D30"/>
    <w:rPr>
      <w:b/>
      <w:bCs/>
    </w:rPr>
  </w:style>
  <w:style w:type="character" w:customStyle="1" w:styleId="CommentSubjectChar">
    <w:name w:val="Comment Subject Char"/>
    <w:basedOn w:val="CommentTextChar"/>
    <w:link w:val="CommentSubject"/>
    <w:rsid w:val="00EF7D30"/>
    <w:rPr>
      <w:b/>
      <w:bCs/>
      <w:lang w:eastAsia="en-US"/>
    </w:rPr>
  </w:style>
  <w:style w:type="paragraph" w:customStyle="1" w:styleId="paragraph">
    <w:name w:val="paragraph"/>
    <w:basedOn w:val="Normal"/>
    <w:qFormat/>
    <w:rsid w:val="000A6076"/>
    <w:pPr>
      <w:spacing w:before="100" w:beforeAutospacing="1" w:after="100" w:afterAutospacing="1"/>
    </w:pPr>
    <w:rPr>
      <w:rFonts w:eastAsiaTheme="minorEastAsia"/>
      <w:sz w:val="24"/>
      <w:szCs w:val="24"/>
      <w:lang w:val="en-US" w:eastAsia="zh-CN"/>
    </w:rPr>
  </w:style>
  <w:style w:type="character" w:customStyle="1" w:styleId="eop">
    <w:name w:val="eop"/>
    <w:basedOn w:val="DefaultParagraphFont"/>
    <w:qFormat/>
    <w:rsid w:val="000A6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144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5AIRPNAIUNRU-859666464-2254</_dlc_DocId>
    <_dlc_DocIdUrl xmlns="71c5aaf6-e6ce-465b-b873-5148d2a4c105">
      <Url>https://nokia.sharepoint.com/sites/c5g/e2earch/_layouts/15/DocIdRedir.aspx?ID=5AIRPNAIUNRU-859666464-2254</Url>
      <Description>5AIRPNAIUNRU-859666464-2254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4</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Nokia</cp:lastModifiedBy>
  <cp:revision>10</cp:revision>
  <dcterms:created xsi:type="dcterms:W3CDTF">2018-06-15T11:14:00Z</dcterms:created>
  <dcterms:modified xsi:type="dcterms:W3CDTF">2018-06-21T19:41:00Z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bb77e943-1586-443d-8e52-0be9c50d82f8</vt:lpwstr>
  </property>
</Properties>
</file>